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3"/>
        <w:gridCol w:w="636"/>
        <w:gridCol w:w="11231"/>
        <w:gridCol w:w="1680"/>
      </w:tblGrid>
      <w:tr w:rsidR="00FB3483" w:rsidRPr="0085256C" w14:paraId="580A51E5" w14:textId="77777777" w:rsidTr="0085256C">
        <w:trPr>
          <w:trHeight w:val="65"/>
          <w:tblHeader/>
        </w:trPr>
        <w:tc>
          <w:tcPr>
            <w:tcW w:w="1657" w:type="dxa"/>
            <w:shd w:val="clear" w:color="auto" w:fill="63639A"/>
            <w:vAlign w:val="center"/>
          </w:tcPr>
          <w:p w14:paraId="75C318F6" w14:textId="166BC85A" w:rsidR="00FB3483" w:rsidRPr="0085256C" w:rsidRDefault="00FB3483" w:rsidP="0085256C">
            <w:pPr>
              <w:pStyle w:val="Default"/>
              <w:rPr>
                <w:rFonts w:ascii="Times New Roman" w:hAnsi="Times New Roman" w:cs="Times New Roman"/>
                <w:color w:val="FFFFFF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color w:val="FFFFFF"/>
                <w:sz w:val="21"/>
                <w:szCs w:val="21"/>
              </w:rPr>
              <w:t>Section</w:t>
            </w:r>
            <w:r w:rsidR="00077B44" w:rsidRPr="0085256C">
              <w:rPr>
                <w:rFonts w:ascii="Times New Roman" w:hAnsi="Times New Roman" w:cs="Times New Roman"/>
                <w:b/>
                <w:bCs/>
                <w:color w:val="FFFFFF"/>
                <w:sz w:val="21"/>
                <w:szCs w:val="21"/>
              </w:rPr>
              <w:t xml:space="preserve"> and T</w:t>
            </w:r>
            <w:r w:rsidRPr="0085256C">
              <w:rPr>
                <w:rFonts w:ascii="Times New Roman" w:hAnsi="Times New Roman" w:cs="Times New Roman"/>
                <w:b/>
                <w:bCs/>
                <w:color w:val="FFFFFF"/>
                <w:sz w:val="21"/>
                <w:szCs w:val="21"/>
              </w:rPr>
              <w:t>opic</w:t>
            </w:r>
          </w:p>
        </w:tc>
        <w:tc>
          <w:tcPr>
            <w:tcW w:w="587" w:type="dxa"/>
            <w:shd w:val="clear" w:color="auto" w:fill="63639A"/>
            <w:vAlign w:val="center"/>
          </w:tcPr>
          <w:p w14:paraId="58A18409" w14:textId="77777777" w:rsidR="00FB3483" w:rsidRPr="0085256C" w:rsidRDefault="00077B44" w:rsidP="0085256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color w:val="FFFFFF"/>
                <w:sz w:val="21"/>
                <w:szCs w:val="21"/>
              </w:rPr>
              <w:t xml:space="preserve">Item </w:t>
            </w:r>
            <w:r w:rsidR="00FB3483" w:rsidRPr="0085256C">
              <w:rPr>
                <w:rFonts w:ascii="Times New Roman" w:hAnsi="Times New Roman" w:cs="Times New Roman"/>
                <w:b/>
                <w:bCs/>
                <w:color w:val="FFFFFF"/>
                <w:sz w:val="21"/>
                <w:szCs w:val="21"/>
              </w:rPr>
              <w:t>#</w:t>
            </w:r>
          </w:p>
        </w:tc>
        <w:tc>
          <w:tcPr>
            <w:tcW w:w="11359" w:type="dxa"/>
            <w:shd w:val="clear" w:color="auto" w:fill="63639A"/>
            <w:vAlign w:val="center"/>
          </w:tcPr>
          <w:p w14:paraId="4753320C" w14:textId="772DD087" w:rsidR="00FB3483" w:rsidRPr="0085256C" w:rsidRDefault="00FB3483" w:rsidP="0085256C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color w:val="FFFFFF"/>
                <w:sz w:val="21"/>
                <w:szCs w:val="21"/>
              </w:rPr>
              <w:t>Checklist item</w:t>
            </w:r>
          </w:p>
        </w:tc>
        <w:tc>
          <w:tcPr>
            <w:tcW w:w="1597" w:type="dxa"/>
            <w:shd w:val="clear" w:color="auto" w:fill="63639A"/>
            <w:vAlign w:val="center"/>
          </w:tcPr>
          <w:p w14:paraId="5DB3DBF6" w14:textId="77777777" w:rsidR="00FB3483" w:rsidRPr="0085256C" w:rsidRDefault="0018323E" w:rsidP="0085256C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color w:val="FFFFFF"/>
                <w:sz w:val="21"/>
                <w:szCs w:val="21"/>
              </w:rPr>
              <w:t>Location where item is reported</w:t>
            </w:r>
          </w:p>
        </w:tc>
      </w:tr>
      <w:tr w:rsidR="00FB3483" w:rsidRPr="0085256C" w14:paraId="7169E244" w14:textId="77777777" w:rsidTr="0085256C">
        <w:trPr>
          <w:trHeight w:val="24"/>
        </w:trPr>
        <w:tc>
          <w:tcPr>
            <w:tcW w:w="13603" w:type="dxa"/>
            <w:gridSpan w:val="3"/>
            <w:shd w:val="clear" w:color="auto" w:fill="FFFFCC"/>
            <w:vAlign w:val="center"/>
          </w:tcPr>
          <w:p w14:paraId="1EF49CC1" w14:textId="67D94CFF" w:rsidR="00FB3483" w:rsidRPr="0085256C" w:rsidRDefault="00FB3483" w:rsidP="0085256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TITLE</w:t>
            </w:r>
          </w:p>
        </w:tc>
        <w:tc>
          <w:tcPr>
            <w:tcW w:w="1597" w:type="dxa"/>
            <w:shd w:val="clear" w:color="auto" w:fill="FFFFCC"/>
            <w:vAlign w:val="center"/>
          </w:tcPr>
          <w:p w14:paraId="292E546F" w14:textId="77777777" w:rsidR="00FB3483" w:rsidRPr="0085256C" w:rsidRDefault="00FB3483" w:rsidP="0085256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FB3483" w:rsidRPr="0085256C" w14:paraId="2712FC6C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061A3089" w14:textId="3F096E4D" w:rsidR="00FB3483" w:rsidRPr="0085256C" w:rsidRDefault="00FB3483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587" w:type="dxa"/>
            <w:vAlign w:val="center"/>
          </w:tcPr>
          <w:p w14:paraId="35C4A58D" w14:textId="77777777" w:rsidR="00FB3483" w:rsidRPr="0085256C" w:rsidRDefault="00FB3483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59" w:type="dxa"/>
            <w:vAlign w:val="center"/>
          </w:tcPr>
          <w:p w14:paraId="540FEB63" w14:textId="77777777" w:rsidR="00FB3483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The title clearly identifies the study as a systematic review and meta-analysis focusing on psychological resilience, burnout, and injury-related outcomes among professional male athletes.</w:t>
            </w:r>
          </w:p>
        </w:tc>
        <w:tc>
          <w:tcPr>
            <w:tcW w:w="1597" w:type="dxa"/>
            <w:vAlign w:val="center"/>
          </w:tcPr>
          <w:p w14:paraId="01C614A7" w14:textId="77777777" w:rsidR="00FB3483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color w:val="auto"/>
                <w:sz w:val="21"/>
                <w:szCs w:val="21"/>
                <w:lang w:val="tr-TR"/>
              </w:rPr>
              <w:t>Title page</w:t>
            </w:r>
          </w:p>
        </w:tc>
      </w:tr>
      <w:tr w:rsidR="00FB3483" w:rsidRPr="0085256C" w14:paraId="5C2F5DF4" w14:textId="77777777" w:rsidTr="0085256C">
        <w:trPr>
          <w:trHeight w:val="24"/>
        </w:trPr>
        <w:tc>
          <w:tcPr>
            <w:tcW w:w="13603" w:type="dxa"/>
            <w:gridSpan w:val="3"/>
            <w:shd w:val="clear" w:color="auto" w:fill="FFFFCC"/>
            <w:vAlign w:val="center"/>
          </w:tcPr>
          <w:p w14:paraId="1E6A8618" w14:textId="33A5CA59" w:rsidR="00FB3483" w:rsidRPr="0085256C" w:rsidRDefault="00FB3483" w:rsidP="0085256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ABSTRACT</w:t>
            </w:r>
          </w:p>
        </w:tc>
        <w:tc>
          <w:tcPr>
            <w:tcW w:w="1597" w:type="dxa"/>
            <w:shd w:val="clear" w:color="auto" w:fill="FFFFCC"/>
            <w:vAlign w:val="center"/>
          </w:tcPr>
          <w:p w14:paraId="77A6FC70" w14:textId="77777777" w:rsidR="00FB3483" w:rsidRPr="0085256C" w:rsidRDefault="00FB3483" w:rsidP="0085256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FB3483" w:rsidRPr="0085256C" w14:paraId="46D29BC3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203450DB" w14:textId="77777777" w:rsidR="00FB3483" w:rsidRPr="0085256C" w:rsidRDefault="00E66E3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Abstract</w:t>
            </w:r>
          </w:p>
        </w:tc>
        <w:tc>
          <w:tcPr>
            <w:tcW w:w="587" w:type="dxa"/>
            <w:vAlign w:val="center"/>
          </w:tcPr>
          <w:p w14:paraId="120E94AA" w14:textId="77777777" w:rsidR="00FB3483" w:rsidRPr="0085256C" w:rsidRDefault="00FB3483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59" w:type="dxa"/>
            <w:vAlign w:val="center"/>
          </w:tcPr>
          <w:p w14:paraId="5469EC96" w14:textId="77777777" w:rsidR="00FB3483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The abstract provides a structured summary including background, objectives, data sources, eligibility criteria, participants, exposures, synthesis methods, key results (with quantitative estimates and confidence intervals), limitations, and conclusions, following PRISMA for Abstracts.</w:t>
            </w:r>
          </w:p>
        </w:tc>
        <w:tc>
          <w:tcPr>
            <w:tcW w:w="1597" w:type="dxa"/>
            <w:vAlign w:val="center"/>
          </w:tcPr>
          <w:p w14:paraId="7EA6247C" w14:textId="77777777" w:rsidR="00FB3483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color w:val="auto"/>
                <w:sz w:val="21"/>
                <w:szCs w:val="21"/>
                <w:lang w:val="tr-TR"/>
              </w:rPr>
              <w:t>Abstract, pp. 1–2</w:t>
            </w:r>
          </w:p>
        </w:tc>
      </w:tr>
      <w:tr w:rsidR="00FB3483" w:rsidRPr="0085256C" w14:paraId="68E28F3E" w14:textId="77777777" w:rsidTr="0085256C">
        <w:trPr>
          <w:trHeight w:val="24"/>
        </w:trPr>
        <w:tc>
          <w:tcPr>
            <w:tcW w:w="13603" w:type="dxa"/>
            <w:gridSpan w:val="3"/>
            <w:shd w:val="clear" w:color="auto" w:fill="FFFFCC"/>
            <w:vAlign w:val="center"/>
          </w:tcPr>
          <w:p w14:paraId="18AE6547" w14:textId="7A50832F" w:rsidR="00FB3483" w:rsidRPr="0085256C" w:rsidRDefault="00FB3483" w:rsidP="0085256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INTRODUCTION</w:t>
            </w:r>
          </w:p>
        </w:tc>
        <w:tc>
          <w:tcPr>
            <w:tcW w:w="1597" w:type="dxa"/>
            <w:shd w:val="clear" w:color="auto" w:fill="FFFFCC"/>
            <w:vAlign w:val="center"/>
          </w:tcPr>
          <w:p w14:paraId="75701BAC" w14:textId="77777777" w:rsidR="00FB3483" w:rsidRPr="0085256C" w:rsidRDefault="00FB3483" w:rsidP="0085256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FB3483" w:rsidRPr="0085256C" w14:paraId="7EF4265B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569E1DCE" w14:textId="3FF1E5E2" w:rsidR="00FB3483" w:rsidRPr="0085256C" w:rsidRDefault="00FB3483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Rationale</w:t>
            </w:r>
          </w:p>
        </w:tc>
        <w:tc>
          <w:tcPr>
            <w:tcW w:w="587" w:type="dxa"/>
            <w:vAlign w:val="center"/>
          </w:tcPr>
          <w:p w14:paraId="0AEA5157" w14:textId="77777777" w:rsidR="00FB3483" w:rsidRPr="0085256C" w:rsidRDefault="00FB3483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59" w:type="dxa"/>
            <w:vAlign w:val="center"/>
          </w:tcPr>
          <w:p w14:paraId="5A3F207D" w14:textId="77777777" w:rsidR="00FB3483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The rationale situates the review in the context of existing knowledge and emphasizes conceptual and empirical gaps in resilience–stress–burnout–injury research among professional male athletes.</w:t>
            </w:r>
          </w:p>
        </w:tc>
        <w:tc>
          <w:tcPr>
            <w:tcW w:w="1597" w:type="dxa"/>
            <w:vAlign w:val="center"/>
          </w:tcPr>
          <w:p w14:paraId="42CE49DB" w14:textId="77777777" w:rsidR="00FB3483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color w:val="auto"/>
                <w:sz w:val="21"/>
                <w:szCs w:val="21"/>
                <w:lang w:val="tr-TR"/>
              </w:rPr>
              <w:t>Introduction, Section 1, pp. 2–3</w:t>
            </w:r>
          </w:p>
        </w:tc>
      </w:tr>
      <w:tr w:rsidR="00FB3483" w:rsidRPr="0085256C" w14:paraId="0D0B0FDE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77705C0E" w14:textId="3E0CE9FD" w:rsidR="00FB3483" w:rsidRPr="0085256C" w:rsidRDefault="00FB3483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Objectives</w:t>
            </w:r>
          </w:p>
        </w:tc>
        <w:tc>
          <w:tcPr>
            <w:tcW w:w="587" w:type="dxa"/>
            <w:vAlign w:val="center"/>
          </w:tcPr>
          <w:p w14:paraId="2C886D9D" w14:textId="77777777" w:rsidR="00FB3483" w:rsidRPr="0085256C" w:rsidRDefault="00FB3483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59" w:type="dxa"/>
            <w:vAlign w:val="center"/>
          </w:tcPr>
          <w:p w14:paraId="08E1E280" w14:textId="77777777" w:rsidR="00FB3483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The objectives are explicitly stated, defining the primary hypotheses on relationships among resilience, stress, burnout, and injury outcomes.</w:t>
            </w:r>
          </w:p>
        </w:tc>
        <w:tc>
          <w:tcPr>
            <w:tcW w:w="1597" w:type="dxa"/>
            <w:vAlign w:val="center"/>
          </w:tcPr>
          <w:p w14:paraId="5CBB0065" w14:textId="77777777" w:rsidR="00FB3483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color w:val="auto"/>
                <w:sz w:val="21"/>
                <w:szCs w:val="21"/>
                <w:lang w:val="tr-TR"/>
              </w:rPr>
              <w:t>Introduction, end of Section 1, p. 4</w:t>
            </w:r>
          </w:p>
        </w:tc>
      </w:tr>
      <w:tr w:rsidR="00FB3483" w:rsidRPr="0085256C" w14:paraId="03AF3EA6" w14:textId="77777777" w:rsidTr="0085256C">
        <w:trPr>
          <w:trHeight w:val="24"/>
        </w:trPr>
        <w:tc>
          <w:tcPr>
            <w:tcW w:w="13603" w:type="dxa"/>
            <w:gridSpan w:val="3"/>
            <w:shd w:val="clear" w:color="auto" w:fill="FFFFCC"/>
            <w:vAlign w:val="center"/>
          </w:tcPr>
          <w:p w14:paraId="7C6C5DB5" w14:textId="1E9A2991" w:rsidR="00FB3483" w:rsidRPr="0085256C" w:rsidRDefault="00FB3483" w:rsidP="0085256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METHODS</w:t>
            </w:r>
          </w:p>
        </w:tc>
        <w:tc>
          <w:tcPr>
            <w:tcW w:w="1597" w:type="dxa"/>
            <w:shd w:val="clear" w:color="auto" w:fill="FFFFCC"/>
            <w:vAlign w:val="center"/>
          </w:tcPr>
          <w:p w14:paraId="6453F372" w14:textId="77777777" w:rsidR="00FB3483" w:rsidRPr="0085256C" w:rsidRDefault="00FB3483" w:rsidP="0085256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FB3483" w:rsidRPr="0085256C" w14:paraId="6E9A9A97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75031ECC" w14:textId="1079756A" w:rsidR="00FB3483" w:rsidRPr="0085256C" w:rsidRDefault="00FB3483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Eligibility criteria</w:t>
            </w:r>
          </w:p>
        </w:tc>
        <w:tc>
          <w:tcPr>
            <w:tcW w:w="587" w:type="dxa"/>
            <w:vAlign w:val="center"/>
          </w:tcPr>
          <w:p w14:paraId="13C176AB" w14:textId="77777777" w:rsidR="00FB3483" w:rsidRPr="0085256C" w:rsidRDefault="00E66E3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59" w:type="dxa"/>
            <w:vAlign w:val="center"/>
          </w:tcPr>
          <w:p w14:paraId="7FF229A7" w14:textId="77777777" w:rsidR="00FB3483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Inclusion and exclusion criteria (PICOS) are defined, specifying eligible designs, populations, exposures, outcomes, and how studies were grouped for synthesis.</w:t>
            </w:r>
          </w:p>
        </w:tc>
        <w:tc>
          <w:tcPr>
            <w:tcW w:w="1597" w:type="dxa"/>
            <w:vAlign w:val="center"/>
          </w:tcPr>
          <w:p w14:paraId="0834D9F7" w14:textId="77777777" w:rsidR="00FB3483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color w:val="auto"/>
                <w:sz w:val="21"/>
                <w:szCs w:val="21"/>
                <w:lang w:val="tr-TR"/>
              </w:rPr>
              <w:t>Methods, Section 2.1, pp. 5–6</w:t>
            </w:r>
          </w:p>
        </w:tc>
      </w:tr>
      <w:tr w:rsidR="00004ECB" w:rsidRPr="0085256C" w14:paraId="55B77C83" w14:textId="77777777" w:rsidTr="0085256C">
        <w:trPr>
          <w:trHeight w:val="191"/>
        </w:trPr>
        <w:tc>
          <w:tcPr>
            <w:tcW w:w="1657" w:type="dxa"/>
            <w:vAlign w:val="center"/>
          </w:tcPr>
          <w:p w14:paraId="3C298619" w14:textId="1B397326" w:rsidR="00004ECB" w:rsidRPr="0085256C" w:rsidRDefault="00004ECB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Information sources</w:t>
            </w:r>
          </w:p>
        </w:tc>
        <w:tc>
          <w:tcPr>
            <w:tcW w:w="587" w:type="dxa"/>
            <w:vAlign w:val="center"/>
          </w:tcPr>
          <w:p w14:paraId="200A2EA6" w14:textId="77777777" w:rsidR="00004ECB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59" w:type="dxa"/>
            <w:vAlign w:val="center"/>
          </w:tcPr>
          <w:p w14:paraId="41AC474F" w14:textId="77777777" w:rsidR="00004ECB" w:rsidRPr="0085256C" w:rsidRDefault="00004ECB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All information sources are listed, including PubMed, Scopus, Web of Science, and SPORTDiscus, with the last search date (September 2025) indicated.</w:t>
            </w:r>
          </w:p>
        </w:tc>
        <w:tc>
          <w:tcPr>
            <w:tcW w:w="1597" w:type="dxa"/>
            <w:vAlign w:val="center"/>
          </w:tcPr>
          <w:p w14:paraId="09387399" w14:textId="77777777" w:rsidR="00004ECB" w:rsidRPr="0085256C" w:rsidRDefault="00004ECB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2.2, p. 6</w:t>
            </w:r>
          </w:p>
        </w:tc>
      </w:tr>
      <w:tr w:rsidR="00004ECB" w:rsidRPr="0085256C" w14:paraId="035E7C23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7B3095D0" w14:textId="77777777" w:rsidR="00004ECB" w:rsidRPr="0085256C" w:rsidRDefault="00004ECB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Search strategy</w:t>
            </w:r>
          </w:p>
        </w:tc>
        <w:tc>
          <w:tcPr>
            <w:tcW w:w="587" w:type="dxa"/>
            <w:vAlign w:val="center"/>
          </w:tcPr>
          <w:p w14:paraId="11F03FCE" w14:textId="77777777" w:rsidR="00004ECB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59" w:type="dxa"/>
            <w:vAlign w:val="center"/>
          </w:tcPr>
          <w:p w14:paraId="48CC8366" w14:textId="77777777" w:rsidR="00004ECB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Full electronic search strategies, keywords, Boolean operators, filters, and limits are described in the Methods section; duplicate records were removed using EndNote X9, with additional manual citation chaining and grey literature screening to minimize publication bias.</w:t>
            </w:r>
          </w:p>
        </w:tc>
        <w:tc>
          <w:tcPr>
            <w:tcW w:w="1597" w:type="dxa"/>
            <w:vAlign w:val="center"/>
          </w:tcPr>
          <w:p w14:paraId="68D9B76B" w14:textId="77777777" w:rsidR="00004ECB" w:rsidRPr="0085256C" w:rsidRDefault="00004ECB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2.2</w:t>
            </w:r>
            <w:r w:rsidR="00106E7E" w:rsidRPr="0085256C">
              <w:rPr>
                <w:sz w:val="21"/>
                <w:szCs w:val="21"/>
              </w:rPr>
              <w:t>.</w:t>
            </w:r>
          </w:p>
        </w:tc>
      </w:tr>
      <w:tr w:rsidR="00004ECB" w:rsidRPr="0085256C" w14:paraId="026C9185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5ACCEC48" w14:textId="77777777" w:rsidR="00004ECB" w:rsidRPr="0085256C" w:rsidRDefault="00004ECB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Selection process</w:t>
            </w:r>
          </w:p>
        </w:tc>
        <w:tc>
          <w:tcPr>
            <w:tcW w:w="587" w:type="dxa"/>
            <w:vAlign w:val="center"/>
          </w:tcPr>
          <w:p w14:paraId="02916E63" w14:textId="77777777" w:rsidR="00004ECB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59" w:type="dxa"/>
            <w:vAlign w:val="center"/>
          </w:tcPr>
          <w:p w14:paraId="2044727B" w14:textId="77777777" w:rsidR="00004ECB" w:rsidRPr="0085256C" w:rsidRDefault="00004ECB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Study selection process described, including independent screening by two reviewers, inter-rater reliability (Cohen’s κ = 0.82), and conflict resolution method.</w:t>
            </w:r>
          </w:p>
        </w:tc>
        <w:tc>
          <w:tcPr>
            <w:tcW w:w="1597" w:type="dxa"/>
            <w:vAlign w:val="center"/>
          </w:tcPr>
          <w:p w14:paraId="7CE89A18" w14:textId="77777777" w:rsidR="00004ECB" w:rsidRPr="0085256C" w:rsidRDefault="00004ECB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2.3, p. 7</w:t>
            </w:r>
          </w:p>
        </w:tc>
      </w:tr>
      <w:tr w:rsidR="00004ECB" w:rsidRPr="0085256C" w14:paraId="527EB50F" w14:textId="77777777" w:rsidTr="0085256C">
        <w:trPr>
          <w:trHeight w:val="152"/>
        </w:trPr>
        <w:tc>
          <w:tcPr>
            <w:tcW w:w="1657" w:type="dxa"/>
            <w:vAlign w:val="center"/>
          </w:tcPr>
          <w:p w14:paraId="1A17461A" w14:textId="0603399F" w:rsidR="00004ECB" w:rsidRPr="0085256C" w:rsidRDefault="00004ECB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Data collection process</w:t>
            </w:r>
          </w:p>
        </w:tc>
        <w:tc>
          <w:tcPr>
            <w:tcW w:w="587" w:type="dxa"/>
            <w:vAlign w:val="center"/>
          </w:tcPr>
          <w:p w14:paraId="09E9226D" w14:textId="77777777" w:rsidR="00004ECB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59" w:type="dxa"/>
            <w:vAlign w:val="center"/>
          </w:tcPr>
          <w:p w14:paraId="4FDA64F2" w14:textId="77777777" w:rsidR="00004ECB" w:rsidRPr="0085256C" w:rsidRDefault="00004ECB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Data extraction methods are described; two reviewers extracted data independently using standardized forms, with consensus resolution and author contact for missing data.</w:t>
            </w:r>
          </w:p>
        </w:tc>
        <w:tc>
          <w:tcPr>
            <w:tcW w:w="1597" w:type="dxa"/>
            <w:vAlign w:val="center"/>
          </w:tcPr>
          <w:p w14:paraId="085F7E58" w14:textId="77777777" w:rsidR="00004ECB" w:rsidRPr="0085256C" w:rsidRDefault="00004ECB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2.4, p. 7</w:t>
            </w:r>
          </w:p>
        </w:tc>
      </w:tr>
      <w:tr w:rsidR="00004ECB" w:rsidRPr="0085256C" w14:paraId="34750E0B" w14:textId="77777777" w:rsidTr="0085256C">
        <w:trPr>
          <w:trHeight w:val="48"/>
        </w:trPr>
        <w:tc>
          <w:tcPr>
            <w:tcW w:w="1657" w:type="dxa"/>
            <w:vMerge w:val="restart"/>
            <w:vAlign w:val="center"/>
          </w:tcPr>
          <w:p w14:paraId="61F4D80A" w14:textId="44C640CF" w:rsidR="00004ECB" w:rsidRPr="0085256C" w:rsidRDefault="00004ECB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Data items</w:t>
            </w:r>
          </w:p>
        </w:tc>
        <w:tc>
          <w:tcPr>
            <w:tcW w:w="587" w:type="dxa"/>
            <w:vAlign w:val="center"/>
          </w:tcPr>
          <w:p w14:paraId="0910DE70" w14:textId="77777777" w:rsidR="00004ECB" w:rsidRPr="0085256C" w:rsidRDefault="00004ECB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10a</w:t>
            </w:r>
          </w:p>
        </w:tc>
        <w:tc>
          <w:tcPr>
            <w:tcW w:w="11359" w:type="dxa"/>
            <w:vAlign w:val="center"/>
          </w:tcPr>
          <w:p w14:paraId="67322A41" w14:textId="77777777" w:rsidR="00004ECB" w:rsidRPr="0085256C" w:rsidRDefault="00004ECB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All outcome variables (injury incidence, recurrence, RT-P duration, time-loss) are defined, and methods for collecting compatible data are explained.</w:t>
            </w:r>
          </w:p>
        </w:tc>
        <w:tc>
          <w:tcPr>
            <w:tcW w:w="1597" w:type="dxa"/>
            <w:vAlign w:val="center"/>
          </w:tcPr>
          <w:p w14:paraId="0A8BE8F7" w14:textId="77777777" w:rsidR="00004ECB" w:rsidRPr="0085256C" w:rsidRDefault="00004ECB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2.4, p. 7</w:t>
            </w:r>
          </w:p>
        </w:tc>
      </w:tr>
      <w:tr w:rsidR="00106E7E" w:rsidRPr="0085256C" w14:paraId="4334E48C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09A88C53" w14:textId="77777777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221BF4D7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10b</w:t>
            </w:r>
          </w:p>
        </w:tc>
        <w:tc>
          <w:tcPr>
            <w:tcW w:w="11359" w:type="dxa"/>
            <w:vAlign w:val="center"/>
          </w:tcPr>
          <w:p w14:paraId="258CA7C9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Other key variables (demographics, sport type, psychological instruments, NOS quality scores) are defined, with handling of missing data detailed.</w:t>
            </w:r>
          </w:p>
        </w:tc>
        <w:tc>
          <w:tcPr>
            <w:tcW w:w="1597" w:type="dxa"/>
            <w:vAlign w:val="center"/>
          </w:tcPr>
          <w:p w14:paraId="200D8F08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2.4, pp. 7–8</w:t>
            </w:r>
          </w:p>
        </w:tc>
      </w:tr>
      <w:tr w:rsidR="00106E7E" w:rsidRPr="0085256C" w14:paraId="2B0E1DCB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5F30A301" w14:textId="77777777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Study risk of bias assessment</w:t>
            </w:r>
          </w:p>
        </w:tc>
        <w:tc>
          <w:tcPr>
            <w:tcW w:w="587" w:type="dxa"/>
            <w:vAlign w:val="center"/>
          </w:tcPr>
          <w:p w14:paraId="67EA3687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1359" w:type="dxa"/>
            <w:vAlign w:val="center"/>
          </w:tcPr>
          <w:p w14:paraId="1F3AB8BB" w14:textId="52A07A98" w:rsidR="00106E7E" w:rsidRPr="0085256C" w:rsidRDefault="00106E7E" w:rsidP="00423913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Risk of bias assessment described using Newcastle</w:t>
            </w:r>
            <w:r w:rsidR="00423913">
              <w:rPr>
                <w:sz w:val="21"/>
                <w:szCs w:val="21"/>
              </w:rPr>
              <w:t>-</w:t>
            </w:r>
            <w:r w:rsidRPr="0085256C">
              <w:rPr>
                <w:sz w:val="21"/>
                <w:szCs w:val="21"/>
              </w:rPr>
              <w:t>Ottawa Scale for observational studies and Cochrane RoB-2 for RCTs, performed independently by two reviewers.</w:t>
            </w:r>
          </w:p>
        </w:tc>
        <w:tc>
          <w:tcPr>
            <w:tcW w:w="1597" w:type="dxa"/>
            <w:vAlign w:val="center"/>
          </w:tcPr>
          <w:p w14:paraId="2ACD8FB0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2.5, pp. 8–9</w:t>
            </w:r>
          </w:p>
        </w:tc>
      </w:tr>
      <w:tr w:rsidR="00106E7E" w:rsidRPr="0085256C" w14:paraId="08BB47F3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5799B9D4" w14:textId="04B119F2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Effect measures</w:t>
            </w:r>
          </w:p>
        </w:tc>
        <w:tc>
          <w:tcPr>
            <w:tcW w:w="587" w:type="dxa"/>
            <w:vAlign w:val="center"/>
          </w:tcPr>
          <w:p w14:paraId="3F7AE5FD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1359" w:type="dxa"/>
            <w:vAlign w:val="center"/>
          </w:tcPr>
          <w:p w14:paraId="68D5EAEE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Effect measures (</w:t>
            </w:r>
            <w:r w:rsidRPr="00423913">
              <w:rPr>
                <w:i/>
                <w:sz w:val="21"/>
                <w:szCs w:val="21"/>
              </w:rPr>
              <w:t>r</w:t>
            </w:r>
            <w:r w:rsidRPr="0085256C">
              <w:rPr>
                <w:sz w:val="21"/>
                <w:szCs w:val="21"/>
              </w:rPr>
              <w:t xml:space="preserve">, Hedges’ </w:t>
            </w:r>
            <w:r w:rsidRPr="00423913">
              <w:rPr>
                <w:i/>
                <w:sz w:val="21"/>
                <w:szCs w:val="21"/>
              </w:rPr>
              <w:t>g</w:t>
            </w:r>
            <w:r w:rsidRPr="0085256C">
              <w:rPr>
                <w:sz w:val="21"/>
                <w:szCs w:val="21"/>
              </w:rPr>
              <w:t>, OR, RR) and transformation procedures are specified for all analyses.</w:t>
            </w:r>
          </w:p>
        </w:tc>
        <w:tc>
          <w:tcPr>
            <w:tcW w:w="1597" w:type="dxa"/>
            <w:vAlign w:val="center"/>
          </w:tcPr>
          <w:p w14:paraId="71A2AC5C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2.6, p. 9</w:t>
            </w:r>
          </w:p>
        </w:tc>
      </w:tr>
      <w:tr w:rsidR="00106E7E" w:rsidRPr="0085256C" w14:paraId="3E40B2F8" w14:textId="77777777" w:rsidTr="0085256C">
        <w:trPr>
          <w:trHeight w:val="48"/>
        </w:trPr>
        <w:tc>
          <w:tcPr>
            <w:tcW w:w="1657" w:type="dxa"/>
            <w:vMerge w:val="restart"/>
            <w:vAlign w:val="center"/>
          </w:tcPr>
          <w:p w14:paraId="13C3F8F1" w14:textId="77777777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 xml:space="preserve">Synthesis </w:t>
            </w:r>
            <w:r w:rsidRPr="008525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methods</w:t>
            </w:r>
          </w:p>
        </w:tc>
        <w:tc>
          <w:tcPr>
            <w:tcW w:w="587" w:type="dxa"/>
            <w:vAlign w:val="center"/>
          </w:tcPr>
          <w:p w14:paraId="6031E9D9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13a</w:t>
            </w:r>
          </w:p>
        </w:tc>
        <w:tc>
          <w:tcPr>
            <w:tcW w:w="11359" w:type="dxa"/>
            <w:vAlign w:val="center"/>
          </w:tcPr>
          <w:p w14:paraId="75E521CA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 xml:space="preserve">Study grouping for synthesis described by psychological construct (resilience, stress, burnout) and outcome category (injury </w:t>
            </w:r>
            <w:r w:rsidRPr="0085256C">
              <w:rPr>
                <w:sz w:val="21"/>
                <w:szCs w:val="21"/>
              </w:rPr>
              <w:lastRenderedPageBreak/>
              <w:t>incidence, recurrence, RT-P duration).</w:t>
            </w:r>
          </w:p>
        </w:tc>
        <w:tc>
          <w:tcPr>
            <w:tcW w:w="1597" w:type="dxa"/>
            <w:vAlign w:val="center"/>
          </w:tcPr>
          <w:p w14:paraId="724E3B2A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lastRenderedPageBreak/>
              <w:t xml:space="preserve">Methods, </w:t>
            </w:r>
            <w:r w:rsidRPr="0085256C">
              <w:rPr>
                <w:sz w:val="21"/>
                <w:szCs w:val="21"/>
              </w:rPr>
              <w:lastRenderedPageBreak/>
              <w:t>Section 2.7, pp. 9–10</w:t>
            </w:r>
          </w:p>
        </w:tc>
      </w:tr>
      <w:tr w:rsidR="00106E7E" w:rsidRPr="0085256C" w14:paraId="7919F0F8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531E9F8C" w14:textId="77777777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58DB9453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13b</w:t>
            </w:r>
          </w:p>
        </w:tc>
        <w:tc>
          <w:tcPr>
            <w:tcW w:w="11359" w:type="dxa"/>
            <w:vAlign w:val="center"/>
          </w:tcPr>
          <w:p w14:paraId="7AD62584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Data preparation methods include Fisher z-transformations, effect size conversions, and robust variance estimation.</w:t>
            </w:r>
          </w:p>
        </w:tc>
        <w:tc>
          <w:tcPr>
            <w:tcW w:w="1597" w:type="dxa"/>
            <w:vAlign w:val="center"/>
          </w:tcPr>
          <w:p w14:paraId="046A3257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2.7, p. 10</w:t>
            </w:r>
          </w:p>
        </w:tc>
      </w:tr>
      <w:tr w:rsidR="00106E7E" w:rsidRPr="0085256C" w14:paraId="2EE9D965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733E513A" w14:textId="77777777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38BF1715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13c</w:t>
            </w:r>
          </w:p>
        </w:tc>
        <w:tc>
          <w:tcPr>
            <w:tcW w:w="11359" w:type="dxa"/>
            <w:vAlign w:val="center"/>
          </w:tcPr>
          <w:p w14:paraId="15E54198" w14:textId="60A5187B" w:rsidR="00106E7E" w:rsidRPr="0085256C" w:rsidRDefault="00106E7E" w:rsidP="00423913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Individual and pooled results presented in structured tables (Tables 1</w:t>
            </w:r>
            <w:r w:rsidR="00423913">
              <w:rPr>
                <w:sz w:val="21"/>
                <w:szCs w:val="21"/>
              </w:rPr>
              <w:t>,2,3,4,5,</w:t>
            </w:r>
            <w:r w:rsidRPr="0085256C">
              <w:rPr>
                <w:sz w:val="21"/>
                <w:szCs w:val="21"/>
              </w:rPr>
              <w:t>6) and PRISMA 2020 flow diagram.</w:t>
            </w:r>
          </w:p>
        </w:tc>
        <w:tc>
          <w:tcPr>
            <w:tcW w:w="1597" w:type="dxa"/>
            <w:vAlign w:val="center"/>
          </w:tcPr>
          <w:p w14:paraId="17122A34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 &amp; Results, Section 3, p. 11</w:t>
            </w:r>
          </w:p>
        </w:tc>
      </w:tr>
      <w:tr w:rsidR="00106E7E" w:rsidRPr="0085256C" w14:paraId="085D1E86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5C45BCA0" w14:textId="77777777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7A622428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13d</w:t>
            </w:r>
          </w:p>
        </w:tc>
        <w:tc>
          <w:tcPr>
            <w:tcW w:w="11359" w:type="dxa"/>
            <w:vAlign w:val="center"/>
          </w:tcPr>
          <w:p w14:paraId="2212112A" w14:textId="65E0688E" w:rsidR="00106E7E" w:rsidRPr="0085256C" w:rsidRDefault="00106E7E" w:rsidP="00423913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Synthesis methods include random-effects REML model with Hartung</w:t>
            </w:r>
            <w:r w:rsidR="00423913">
              <w:rPr>
                <w:sz w:val="21"/>
                <w:szCs w:val="21"/>
              </w:rPr>
              <w:t>-</w:t>
            </w:r>
            <w:r w:rsidRPr="0085256C">
              <w:rPr>
                <w:sz w:val="21"/>
                <w:szCs w:val="21"/>
              </w:rPr>
              <w:t>Knapp correction, heterogeneity metrics (Q, τ², I²), and DerSimonian</w:t>
            </w:r>
            <w:r w:rsidR="00423913">
              <w:rPr>
                <w:sz w:val="21"/>
                <w:szCs w:val="21"/>
              </w:rPr>
              <w:t>-</w:t>
            </w:r>
            <w:r w:rsidRPr="0085256C">
              <w:rPr>
                <w:sz w:val="21"/>
                <w:szCs w:val="21"/>
              </w:rPr>
              <w:t>Laird sensitivity model.</w:t>
            </w:r>
          </w:p>
        </w:tc>
        <w:tc>
          <w:tcPr>
            <w:tcW w:w="1597" w:type="dxa"/>
            <w:vAlign w:val="center"/>
          </w:tcPr>
          <w:p w14:paraId="2A292AD6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2.7, p. 10</w:t>
            </w:r>
          </w:p>
        </w:tc>
      </w:tr>
      <w:tr w:rsidR="00106E7E" w:rsidRPr="0085256C" w14:paraId="01140BC1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7768B8CB" w14:textId="77777777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078633D8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13e</w:t>
            </w:r>
          </w:p>
        </w:tc>
        <w:tc>
          <w:tcPr>
            <w:tcW w:w="11359" w:type="dxa"/>
            <w:vAlign w:val="center"/>
          </w:tcPr>
          <w:p w14:paraId="427F8EC1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Heterogeneity explored using subgroup and meta-regression analyses (sport type, age, competition level, NOS score).</w:t>
            </w:r>
          </w:p>
        </w:tc>
        <w:tc>
          <w:tcPr>
            <w:tcW w:w="1597" w:type="dxa"/>
            <w:vAlign w:val="center"/>
          </w:tcPr>
          <w:p w14:paraId="32945F2D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2.7, p. 10</w:t>
            </w:r>
          </w:p>
        </w:tc>
      </w:tr>
      <w:tr w:rsidR="00106E7E" w:rsidRPr="0085256C" w14:paraId="4DE8BDC5" w14:textId="77777777" w:rsidTr="0085256C">
        <w:trPr>
          <w:trHeight w:val="50"/>
        </w:trPr>
        <w:tc>
          <w:tcPr>
            <w:tcW w:w="1657" w:type="dxa"/>
            <w:vMerge/>
            <w:vAlign w:val="center"/>
          </w:tcPr>
          <w:p w14:paraId="7913ACBF" w14:textId="77777777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02D72017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13f</w:t>
            </w:r>
          </w:p>
        </w:tc>
        <w:tc>
          <w:tcPr>
            <w:tcW w:w="11359" w:type="dxa"/>
            <w:vAlign w:val="center"/>
          </w:tcPr>
          <w:p w14:paraId="11F6C563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Sensitivity analyses included leave-one-out tests, bias trimming, and estimator comparisons.</w:t>
            </w:r>
          </w:p>
        </w:tc>
        <w:tc>
          <w:tcPr>
            <w:tcW w:w="1597" w:type="dxa"/>
            <w:vAlign w:val="center"/>
          </w:tcPr>
          <w:p w14:paraId="42FF0ED4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2.8, p. 10</w:t>
            </w:r>
          </w:p>
        </w:tc>
      </w:tr>
      <w:tr w:rsidR="00106E7E" w:rsidRPr="0085256C" w14:paraId="11FF519F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74C517D6" w14:textId="77777777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Reporting bias assessment</w:t>
            </w:r>
          </w:p>
        </w:tc>
        <w:tc>
          <w:tcPr>
            <w:tcW w:w="587" w:type="dxa"/>
            <w:vAlign w:val="center"/>
          </w:tcPr>
          <w:p w14:paraId="483074D0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1359" w:type="dxa"/>
            <w:vAlign w:val="center"/>
          </w:tcPr>
          <w:p w14:paraId="05FE2403" w14:textId="30CD057E" w:rsidR="00106E7E" w:rsidRPr="0085256C" w:rsidRDefault="00106E7E" w:rsidP="00423913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Reporting bias assessed via funnel plots, Egger’s regression, and Duval</w:t>
            </w:r>
            <w:r w:rsidR="00423913">
              <w:rPr>
                <w:sz w:val="21"/>
                <w:szCs w:val="21"/>
              </w:rPr>
              <w:t>-</w:t>
            </w:r>
            <w:r w:rsidRPr="0085256C">
              <w:rPr>
                <w:sz w:val="21"/>
                <w:szCs w:val="21"/>
              </w:rPr>
              <w:t>Tweedie trim-and-fill correction.</w:t>
            </w:r>
          </w:p>
        </w:tc>
        <w:tc>
          <w:tcPr>
            <w:tcW w:w="1597" w:type="dxa"/>
            <w:vAlign w:val="center"/>
          </w:tcPr>
          <w:p w14:paraId="01B82F68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2.8, p. 10</w:t>
            </w:r>
          </w:p>
        </w:tc>
      </w:tr>
      <w:tr w:rsidR="00106E7E" w:rsidRPr="0085256C" w14:paraId="512EC783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0AEAF405" w14:textId="77777777" w:rsidR="00106E7E" w:rsidRPr="0085256C" w:rsidRDefault="00106E7E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Certainty assessment</w:t>
            </w:r>
          </w:p>
        </w:tc>
        <w:tc>
          <w:tcPr>
            <w:tcW w:w="587" w:type="dxa"/>
            <w:vAlign w:val="center"/>
          </w:tcPr>
          <w:p w14:paraId="72A01138" w14:textId="77777777" w:rsidR="00106E7E" w:rsidRPr="0085256C" w:rsidRDefault="00106E7E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1359" w:type="dxa"/>
            <w:vAlign w:val="center"/>
          </w:tcPr>
          <w:p w14:paraId="01C19466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Certainty of evidence evaluated integrating bias, heterogeneity, and precision across syntheses.</w:t>
            </w:r>
          </w:p>
        </w:tc>
        <w:tc>
          <w:tcPr>
            <w:tcW w:w="1597" w:type="dxa"/>
            <w:vAlign w:val="center"/>
          </w:tcPr>
          <w:p w14:paraId="7A66B4B0" w14:textId="77777777" w:rsidR="00106E7E" w:rsidRPr="0085256C" w:rsidRDefault="00106E7E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2.9, p. 11</w:t>
            </w:r>
          </w:p>
        </w:tc>
      </w:tr>
      <w:tr w:rsidR="00FB3483" w:rsidRPr="0085256C" w14:paraId="1020AFC1" w14:textId="77777777" w:rsidTr="0085256C">
        <w:trPr>
          <w:trHeight w:val="24"/>
        </w:trPr>
        <w:tc>
          <w:tcPr>
            <w:tcW w:w="13603" w:type="dxa"/>
            <w:gridSpan w:val="3"/>
            <w:shd w:val="clear" w:color="auto" w:fill="FFFFCC"/>
            <w:vAlign w:val="center"/>
          </w:tcPr>
          <w:p w14:paraId="0AA8DC03" w14:textId="193D1D1A" w:rsidR="00FB3483" w:rsidRPr="0085256C" w:rsidRDefault="00FB3483" w:rsidP="0085256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RESULTS</w:t>
            </w:r>
          </w:p>
        </w:tc>
        <w:tc>
          <w:tcPr>
            <w:tcW w:w="1597" w:type="dxa"/>
            <w:shd w:val="clear" w:color="auto" w:fill="FFFFCC"/>
            <w:vAlign w:val="center"/>
          </w:tcPr>
          <w:p w14:paraId="0B0D1664" w14:textId="77777777" w:rsidR="00FB3483" w:rsidRPr="0085256C" w:rsidRDefault="00FB3483" w:rsidP="0085256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9A057A" w:rsidRPr="0085256C" w14:paraId="15A6F05C" w14:textId="77777777" w:rsidTr="0085256C">
        <w:trPr>
          <w:trHeight w:val="48"/>
        </w:trPr>
        <w:tc>
          <w:tcPr>
            <w:tcW w:w="1657" w:type="dxa"/>
            <w:vMerge w:val="restart"/>
            <w:vAlign w:val="center"/>
          </w:tcPr>
          <w:p w14:paraId="51034625" w14:textId="58922D29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Study selection</w:t>
            </w:r>
          </w:p>
        </w:tc>
        <w:tc>
          <w:tcPr>
            <w:tcW w:w="587" w:type="dxa"/>
            <w:vAlign w:val="center"/>
          </w:tcPr>
          <w:p w14:paraId="05A6DAC7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16a</w:t>
            </w:r>
          </w:p>
        </w:tc>
        <w:tc>
          <w:tcPr>
            <w:tcW w:w="11359" w:type="dxa"/>
            <w:vAlign w:val="center"/>
          </w:tcPr>
          <w:p w14:paraId="6D23B5E5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The PRISMA flow diagram details records identified, screened, excluded, and included.</w:t>
            </w:r>
          </w:p>
        </w:tc>
        <w:tc>
          <w:tcPr>
            <w:tcW w:w="1597" w:type="dxa"/>
            <w:vAlign w:val="center"/>
          </w:tcPr>
          <w:p w14:paraId="0E05F57A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Section 3, Fig. 1, p. 12</w:t>
            </w:r>
          </w:p>
        </w:tc>
      </w:tr>
      <w:tr w:rsidR="009A057A" w:rsidRPr="0085256C" w14:paraId="36F26B66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405FC540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351EFB32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16b</w:t>
            </w:r>
          </w:p>
        </w:tc>
        <w:tc>
          <w:tcPr>
            <w:tcW w:w="11359" w:type="dxa"/>
            <w:vAlign w:val="center"/>
          </w:tcPr>
          <w:p w14:paraId="009789EE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Excluded studies listed with reasons for exclusion.</w:t>
            </w:r>
          </w:p>
        </w:tc>
        <w:tc>
          <w:tcPr>
            <w:tcW w:w="1597" w:type="dxa"/>
            <w:vAlign w:val="center"/>
          </w:tcPr>
          <w:p w14:paraId="50931DFE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Section 3, Appendix, p. 12</w:t>
            </w:r>
          </w:p>
        </w:tc>
      </w:tr>
      <w:tr w:rsidR="009A057A" w:rsidRPr="0085256C" w14:paraId="380B9EF2" w14:textId="77777777" w:rsidTr="0085256C">
        <w:trPr>
          <w:trHeight w:val="103"/>
        </w:trPr>
        <w:tc>
          <w:tcPr>
            <w:tcW w:w="1657" w:type="dxa"/>
            <w:vAlign w:val="center"/>
          </w:tcPr>
          <w:p w14:paraId="0D0EE9FF" w14:textId="7ADB5901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Study characteristics</w:t>
            </w:r>
          </w:p>
        </w:tc>
        <w:tc>
          <w:tcPr>
            <w:tcW w:w="587" w:type="dxa"/>
            <w:vAlign w:val="center"/>
          </w:tcPr>
          <w:p w14:paraId="1033891F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1359" w:type="dxa"/>
            <w:vAlign w:val="center"/>
          </w:tcPr>
          <w:p w14:paraId="2420278E" w14:textId="6BF78FA6" w:rsidR="009A057A" w:rsidRPr="0085256C" w:rsidRDefault="00D1528B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Charac</w:t>
            </w:r>
            <w:r w:rsidR="00423913">
              <w:rPr>
                <w:sz w:val="21"/>
                <w:szCs w:val="21"/>
              </w:rPr>
              <w:t>teristics of included studies—</w:t>
            </w:r>
            <w:r w:rsidRPr="0085256C">
              <w:rPr>
                <w:sz w:val="21"/>
                <w:szCs w:val="21"/>
              </w:rPr>
              <w:t xml:space="preserve">including design, sample size and age, sport type (team </w:t>
            </w:r>
            <w:r w:rsidRPr="00423913">
              <w:rPr>
                <w:i/>
                <w:sz w:val="21"/>
                <w:szCs w:val="21"/>
              </w:rPr>
              <w:t xml:space="preserve">vs. </w:t>
            </w:r>
            <w:r w:rsidRPr="0085256C">
              <w:rPr>
                <w:sz w:val="21"/>
                <w:szCs w:val="21"/>
              </w:rPr>
              <w:t>individual), competition level and continent, psychological measures, injury definition, a</w:t>
            </w:r>
            <w:r w:rsidR="00423913">
              <w:rPr>
                <w:sz w:val="21"/>
                <w:szCs w:val="21"/>
              </w:rPr>
              <w:t>nd methodological quality (NOS)—</w:t>
            </w:r>
            <w:r w:rsidRPr="0085256C">
              <w:rPr>
                <w:sz w:val="21"/>
                <w:szCs w:val="21"/>
              </w:rPr>
              <w:t>are summarised.</w:t>
            </w:r>
          </w:p>
        </w:tc>
        <w:tc>
          <w:tcPr>
            <w:tcW w:w="1597" w:type="dxa"/>
            <w:vAlign w:val="center"/>
          </w:tcPr>
          <w:p w14:paraId="009A3C65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Table 1, pp. 12–13</w:t>
            </w:r>
          </w:p>
        </w:tc>
      </w:tr>
      <w:tr w:rsidR="009A057A" w:rsidRPr="0085256C" w14:paraId="3EE15CDC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30DD82DB" w14:textId="4BF276C5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Risk of bias in studies</w:t>
            </w:r>
          </w:p>
        </w:tc>
        <w:tc>
          <w:tcPr>
            <w:tcW w:w="587" w:type="dxa"/>
            <w:vAlign w:val="center"/>
          </w:tcPr>
          <w:p w14:paraId="3CF1E1CD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1359" w:type="dxa"/>
            <w:vAlign w:val="center"/>
          </w:tcPr>
          <w:p w14:paraId="267051F0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Risk of bias results presented, categorized as low, moderate, or high.</w:t>
            </w:r>
          </w:p>
        </w:tc>
        <w:tc>
          <w:tcPr>
            <w:tcW w:w="1597" w:type="dxa"/>
            <w:vAlign w:val="center"/>
          </w:tcPr>
          <w:p w14:paraId="3E041D35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Table 2 (Supplementary), p. 13</w:t>
            </w:r>
          </w:p>
        </w:tc>
      </w:tr>
      <w:tr w:rsidR="009A057A" w:rsidRPr="0085256C" w14:paraId="64C50346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66B43F42" w14:textId="2FC343B3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Results of individual studies</w:t>
            </w:r>
          </w:p>
        </w:tc>
        <w:tc>
          <w:tcPr>
            <w:tcW w:w="587" w:type="dxa"/>
            <w:vAlign w:val="center"/>
          </w:tcPr>
          <w:p w14:paraId="2BEBB0ED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1359" w:type="dxa"/>
            <w:vAlign w:val="center"/>
          </w:tcPr>
          <w:p w14:paraId="0BEF47CC" w14:textId="277DF3A7" w:rsidR="009A057A" w:rsidRPr="0085256C" w:rsidRDefault="009A057A" w:rsidP="00423913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Individual study data and pooled estimates presented in Tables 2</w:t>
            </w:r>
            <w:r w:rsidR="00423913">
              <w:rPr>
                <w:sz w:val="21"/>
                <w:szCs w:val="21"/>
              </w:rPr>
              <w:t>,3,4,</w:t>
            </w:r>
            <w:r w:rsidRPr="0085256C">
              <w:rPr>
                <w:sz w:val="21"/>
                <w:szCs w:val="21"/>
              </w:rPr>
              <w:t>5 with CIs and heterogeneity values.</w:t>
            </w:r>
          </w:p>
        </w:tc>
        <w:tc>
          <w:tcPr>
            <w:tcW w:w="1597" w:type="dxa"/>
            <w:vAlign w:val="center"/>
          </w:tcPr>
          <w:p w14:paraId="75A20C76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Section 3, pp. 13–15</w:t>
            </w:r>
          </w:p>
        </w:tc>
      </w:tr>
      <w:tr w:rsidR="009A057A" w:rsidRPr="0085256C" w14:paraId="6DC6E98C" w14:textId="77777777" w:rsidTr="0085256C">
        <w:trPr>
          <w:trHeight w:val="48"/>
        </w:trPr>
        <w:tc>
          <w:tcPr>
            <w:tcW w:w="1657" w:type="dxa"/>
            <w:vMerge w:val="restart"/>
            <w:vAlign w:val="center"/>
          </w:tcPr>
          <w:p w14:paraId="751B90BC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 xml:space="preserve">Results of </w:t>
            </w:r>
            <w:r w:rsidRPr="008525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syntheses</w:t>
            </w:r>
          </w:p>
        </w:tc>
        <w:tc>
          <w:tcPr>
            <w:tcW w:w="587" w:type="dxa"/>
            <w:vAlign w:val="center"/>
          </w:tcPr>
          <w:p w14:paraId="3D8C6340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20a</w:t>
            </w:r>
          </w:p>
        </w:tc>
        <w:tc>
          <w:tcPr>
            <w:tcW w:w="11359" w:type="dxa"/>
            <w:vAlign w:val="center"/>
          </w:tcPr>
          <w:p w14:paraId="4DC857E7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Contributing studies and bias distributions summarized for each synthesis.</w:t>
            </w:r>
          </w:p>
        </w:tc>
        <w:tc>
          <w:tcPr>
            <w:tcW w:w="1597" w:type="dxa"/>
            <w:vAlign w:val="center"/>
          </w:tcPr>
          <w:p w14:paraId="19E127F7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Section 3, pp. 14–15</w:t>
            </w:r>
          </w:p>
        </w:tc>
      </w:tr>
      <w:tr w:rsidR="009A057A" w:rsidRPr="0085256C" w14:paraId="7C386132" w14:textId="77777777" w:rsidTr="0085256C">
        <w:trPr>
          <w:trHeight w:val="203"/>
        </w:trPr>
        <w:tc>
          <w:tcPr>
            <w:tcW w:w="1657" w:type="dxa"/>
            <w:vMerge/>
            <w:vAlign w:val="center"/>
          </w:tcPr>
          <w:p w14:paraId="02FA9042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617CD2C5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20b</w:t>
            </w:r>
          </w:p>
        </w:tc>
        <w:tc>
          <w:tcPr>
            <w:tcW w:w="11359" w:type="dxa"/>
            <w:vAlign w:val="center"/>
          </w:tcPr>
          <w:p w14:paraId="0CAEC283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Statistical syntheses presented with pooled correlations, ORs, and heterogeneity indices.</w:t>
            </w:r>
          </w:p>
        </w:tc>
        <w:tc>
          <w:tcPr>
            <w:tcW w:w="1597" w:type="dxa"/>
            <w:vAlign w:val="center"/>
          </w:tcPr>
          <w:p w14:paraId="2768D822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Section 3, pp. 14–15</w:t>
            </w:r>
          </w:p>
        </w:tc>
      </w:tr>
      <w:tr w:rsidR="009A057A" w:rsidRPr="0085256C" w14:paraId="00899B02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19F5BAFF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0313779F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20c</w:t>
            </w:r>
          </w:p>
        </w:tc>
        <w:tc>
          <w:tcPr>
            <w:tcW w:w="11359" w:type="dxa"/>
            <w:vAlign w:val="center"/>
          </w:tcPr>
          <w:p w14:paraId="1CE0BDF8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Heterogeneity explored through subgroup and moderator analyses.</w:t>
            </w:r>
          </w:p>
        </w:tc>
        <w:tc>
          <w:tcPr>
            <w:tcW w:w="1597" w:type="dxa"/>
            <w:vAlign w:val="center"/>
          </w:tcPr>
          <w:p w14:paraId="74E49734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Table 5, p. 15</w:t>
            </w:r>
          </w:p>
        </w:tc>
      </w:tr>
      <w:tr w:rsidR="009A057A" w:rsidRPr="0085256C" w14:paraId="02ABCBCA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3A0C4B9B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04BD55C6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20d</w:t>
            </w:r>
          </w:p>
        </w:tc>
        <w:tc>
          <w:tcPr>
            <w:tcW w:w="11359" w:type="dxa"/>
            <w:vAlign w:val="center"/>
          </w:tcPr>
          <w:p w14:paraId="6E905169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Sensitivity analyses results reported confirming robustness.</w:t>
            </w:r>
          </w:p>
        </w:tc>
        <w:tc>
          <w:tcPr>
            <w:tcW w:w="1597" w:type="dxa"/>
            <w:vAlign w:val="center"/>
          </w:tcPr>
          <w:p w14:paraId="31902A19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Table 6, p. 16</w:t>
            </w:r>
          </w:p>
        </w:tc>
      </w:tr>
      <w:tr w:rsidR="009A057A" w:rsidRPr="0085256C" w14:paraId="616322D2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13B5BB88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Reporting biases</w:t>
            </w:r>
          </w:p>
        </w:tc>
        <w:tc>
          <w:tcPr>
            <w:tcW w:w="587" w:type="dxa"/>
            <w:vAlign w:val="center"/>
          </w:tcPr>
          <w:p w14:paraId="3DE81E42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1359" w:type="dxa"/>
            <w:vAlign w:val="center"/>
          </w:tcPr>
          <w:p w14:paraId="0CDDB042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Reporting bias results presented using Egger’s test and funnel plots.</w:t>
            </w:r>
          </w:p>
        </w:tc>
        <w:tc>
          <w:tcPr>
            <w:tcW w:w="1597" w:type="dxa"/>
            <w:vAlign w:val="center"/>
          </w:tcPr>
          <w:p w14:paraId="2FBF8521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Table 6, p. 16</w:t>
            </w:r>
          </w:p>
        </w:tc>
      </w:tr>
      <w:tr w:rsidR="009A057A" w:rsidRPr="0085256C" w14:paraId="5B563DC9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333BB858" w14:textId="71090596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Certainty of evidence</w:t>
            </w:r>
          </w:p>
        </w:tc>
        <w:tc>
          <w:tcPr>
            <w:tcW w:w="587" w:type="dxa"/>
            <w:vAlign w:val="center"/>
          </w:tcPr>
          <w:p w14:paraId="151BCA95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1359" w:type="dxa"/>
            <w:vAlign w:val="center"/>
          </w:tcPr>
          <w:p w14:paraId="66377BF6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Certainty of evidence assessed per outcome, considering consistency and precision.</w:t>
            </w:r>
          </w:p>
        </w:tc>
        <w:tc>
          <w:tcPr>
            <w:tcW w:w="1597" w:type="dxa"/>
            <w:vAlign w:val="center"/>
          </w:tcPr>
          <w:p w14:paraId="799B714B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Results, Section 3, pp. 16–17</w:t>
            </w:r>
          </w:p>
        </w:tc>
      </w:tr>
      <w:tr w:rsidR="00077B44" w:rsidRPr="0085256C" w14:paraId="78FB695B" w14:textId="77777777" w:rsidTr="0085256C">
        <w:trPr>
          <w:trHeight w:val="24"/>
        </w:trPr>
        <w:tc>
          <w:tcPr>
            <w:tcW w:w="13603" w:type="dxa"/>
            <w:gridSpan w:val="3"/>
            <w:shd w:val="clear" w:color="auto" w:fill="FFFFCC"/>
            <w:vAlign w:val="center"/>
          </w:tcPr>
          <w:p w14:paraId="168D2575" w14:textId="02284A5A" w:rsidR="00077B44" w:rsidRPr="0085256C" w:rsidRDefault="00077B44" w:rsidP="0085256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DISCUSSION</w:t>
            </w:r>
          </w:p>
        </w:tc>
        <w:tc>
          <w:tcPr>
            <w:tcW w:w="1597" w:type="dxa"/>
            <w:shd w:val="clear" w:color="auto" w:fill="FFFFCC"/>
            <w:vAlign w:val="center"/>
          </w:tcPr>
          <w:p w14:paraId="3FE2C063" w14:textId="77777777" w:rsidR="00077B44" w:rsidRPr="0085256C" w:rsidRDefault="00077B44" w:rsidP="0085256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9A057A" w:rsidRPr="0085256C" w14:paraId="7DE744C2" w14:textId="77777777" w:rsidTr="0085256C">
        <w:trPr>
          <w:trHeight w:val="48"/>
        </w:trPr>
        <w:tc>
          <w:tcPr>
            <w:tcW w:w="1657" w:type="dxa"/>
            <w:vMerge w:val="restart"/>
            <w:vAlign w:val="center"/>
          </w:tcPr>
          <w:p w14:paraId="6005CEA1" w14:textId="5EB8FFBD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Discussion</w:t>
            </w:r>
          </w:p>
        </w:tc>
        <w:tc>
          <w:tcPr>
            <w:tcW w:w="587" w:type="dxa"/>
            <w:vAlign w:val="center"/>
          </w:tcPr>
          <w:p w14:paraId="59D4D905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23a</w:t>
            </w:r>
          </w:p>
        </w:tc>
        <w:tc>
          <w:tcPr>
            <w:tcW w:w="11359" w:type="dxa"/>
            <w:vAlign w:val="center"/>
          </w:tcPr>
          <w:p w14:paraId="5596692F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Discussion integrates findings with prior literature, highlighting novel insights into resilience–stress–injury mechanisms.</w:t>
            </w:r>
          </w:p>
        </w:tc>
        <w:tc>
          <w:tcPr>
            <w:tcW w:w="1597" w:type="dxa"/>
            <w:vAlign w:val="center"/>
          </w:tcPr>
          <w:p w14:paraId="064E1E26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Discussion, Section 4, pp. 17–18</w:t>
            </w:r>
          </w:p>
        </w:tc>
      </w:tr>
      <w:tr w:rsidR="009A057A" w:rsidRPr="0085256C" w14:paraId="23411A01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2C45C615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0BCCD3FF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23b</w:t>
            </w:r>
          </w:p>
        </w:tc>
        <w:tc>
          <w:tcPr>
            <w:tcW w:w="11359" w:type="dxa"/>
            <w:vAlign w:val="center"/>
          </w:tcPr>
          <w:p w14:paraId="4BED923C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Evidence limitations discussed (observational designs, heterogeneity, confounders).</w:t>
            </w:r>
          </w:p>
        </w:tc>
        <w:tc>
          <w:tcPr>
            <w:tcW w:w="1597" w:type="dxa"/>
            <w:vAlign w:val="center"/>
          </w:tcPr>
          <w:p w14:paraId="740FF544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Discussion, Section 4, p. 19</w:t>
            </w:r>
          </w:p>
        </w:tc>
      </w:tr>
      <w:tr w:rsidR="009A057A" w:rsidRPr="0085256C" w14:paraId="7DA03804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138F6C36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003710EA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23c</w:t>
            </w:r>
          </w:p>
        </w:tc>
        <w:tc>
          <w:tcPr>
            <w:tcW w:w="11359" w:type="dxa"/>
            <w:vAlign w:val="center"/>
          </w:tcPr>
          <w:p w14:paraId="5B908473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Review process limitations addressed (English-only inclusion, moderate heterogeneity, RT-P data scarcity).</w:t>
            </w:r>
          </w:p>
        </w:tc>
        <w:tc>
          <w:tcPr>
            <w:tcW w:w="1597" w:type="dxa"/>
            <w:vAlign w:val="center"/>
          </w:tcPr>
          <w:p w14:paraId="52360665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Discussion, Section 4, p. 19</w:t>
            </w:r>
          </w:p>
        </w:tc>
      </w:tr>
      <w:tr w:rsidR="009A057A" w:rsidRPr="0085256C" w14:paraId="28CEE07A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0691DDCE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24F6CE20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23d</w:t>
            </w:r>
          </w:p>
        </w:tc>
        <w:tc>
          <w:tcPr>
            <w:tcW w:w="11359" w:type="dxa"/>
            <w:vAlign w:val="center"/>
          </w:tcPr>
          <w:p w14:paraId="2B4E747F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Practical and research implications outlined for psychosocial monitoring and resilience integration in prevention programs.</w:t>
            </w:r>
          </w:p>
        </w:tc>
        <w:tc>
          <w:tcPr>
            <w:tcW w:w="1597" w:type="dxa"/>
            <w:vAlign w:val="center"/>
          </w:tcPr>
          <w:p w14:paraId="7BD801ED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Discussion, Section 4, pp. 19–20</w:t>
            </w:r>
          </w:p>
        </w:tc>
      </w:tr>
      <w:tr w:rsidR="00077B44" w:rsidRPr="0085256C" w14:paraId="6C6B57DF" w14:textId="77777777" w:rsidTr="0085256C">
        <w:trPr>
          <w:trHeight w:val="24"/>
        </w:trPr>
        <w:tc>
          <w:tcPr>
            <w:tcW w:w="13603" w:type="dxa"/>
            <w:gridSpan w:val="3"/>
            <w:shd w:val="clear" w:color="auto" w:fill="FFFFCC"/>
            <w:vAlign w:val="center"/>
          </w:tcPr>
          <w:p w14:paraId="23867A12" w14:textId="77777777" w:rsidR="00077B44" w:rsidRPr="0085256C" w:rsidRDefault="00077B44" w:rsidP="0085256C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OTHER INFORMATION</w:t>
            </w:r>
          </w:p>
        </w:tc>
        <w:tc>
          <w:tcPr>
            <w:tcW w:w="1597" w:type="dxa"/>
            <w:shd w:val="clear" w:color="auto" w:fill="FFFFCC"/>
            <w:vAlign w:val="center"/>
          </w:tcPr>
          <w:p w14:paraId="7905BE88" w14:textId="77777777" w:rsidR="00077B44" w:rsidRPr="0085256C" w:rsidRDefault="00077B44" w:rsidP="0085256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9A057A" w:rsidRPr="0085256C" w14:paraId="393A1F8A" w14:textId="77777777" w:rsidTr="0085256C">
        <w:trPr>
          <w:trHeight w:val="48"/>
        </w:trPr>
        <w:tc>
          <w:tcPr>
            <w:tcW w:w="1657" w:type="dxa"/>
            <w:vMerge w:val="restart"/>
            <w:vAlign w:val="center"/>
          </w:tcPr>
          <w:p w14:paraId="6D16F893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Registration and protocol</w:t>
            </w:r>
          </w:p>
        </w:tc>
        <w:tc>
          <w:tcPr>
            <w:tcW w:w="587" w:type="dxa"/>
            <w:vAlign w:val="center"/>
          </w:tcPr>
          <w:p w14:paraId="254B1544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24a</w:t>
            </w:r>
          </w:p>
        </w:tc>
        <w:tc>
          <w:tcPr>
            <w:tcW w:w="11359" w:type="dxa"/>
            <w:vAlign w:val="center"/>
          </w:tcPr>
          <w:p w14:paraId="4C7BA0E7" w14:textId="33C29EAE" w:rsidR="009A057A" w:rsidRPr="0085256C" w:rsidRDefault="009A057A" w:rsidP="00423913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 xml:space="preserve">PROSPERO registration (Cblinded for review5; </w:t>
            </w:r>
            <w:r w:rsidR="00423913">
              <w:rPr>
                <w:sz w:val="21"/>
                <w:szCs w:val="21"/>
              </w:rPr>
              <w:t xml:space="preserve">10 </w:t>
            </w:r>
            <w:r w:rsidRPr="0085256C">
              <w:rPr>
                <w:sz w:val="21"/>
                <w:szCs w:val="21"/>
              </w:rPr>
              <w:t>October 2025) reported.</w:t>
            </w:r>
          </w:p>
        </w:tc>
        <w:tc>
          <w:tcPr>
            <w:tcW w:w="1597" w:type="dxa"/>
            <w:vAlign w:val="center"/>
          </w:tcPr>
          <w:p w14:paraId="3DD89788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2, p. 5</w:t>
            </w:r>
          </w:p>
        </w:tc>
      </w:tr>
      <w:tr w:rsidR="009A057A" w:rsidRPr="0085256C" w14:paraId="2FD339BB" w14:textId="77777777" w:rsidTr="0085256C">
        <w:trPr>
          <w:trHeight w:val="57"/>
        </w:trPr>
        <w:tc>
          <w:tcPr>
            <w:tcW w:w="1657" w:type="dxa"/>
            <w:vMerge/>
            <w:vAlign w:val="center"/>
          </w:tcPr>
          <w:p w14:paraId="05D8B087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64F8D1C7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24b</w:t>
            </w:r>
          </w:p>
        </w:tc>
        <w:tc>
          <w:tcPr>
            <w:tcW w:w="11359" w:type="dxa"/>
            <w:vAlign w:val="center"/>
          </w:tcPr>
          <w:p w14:paraId="3894BBF9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Protocol predefined and adhered to PRISMA and MOOSE, noting retrospective registration.</w:t>
            </w:r>
          </w:p>
        </w:tc>
        <w:tc>
          <w:tcPr>
            <w:tcW w:w="1597" w:type="dxa"/>
            <w:vAlign w:val="center"/>
          </w:tcPr>
          <w:p w14:paraId="3CFC22E3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2, p. 5</w:t>
            </w:r>
          </w:p>
        </w:tc>
      </w:tr>
      <w:tr w:rsidR="009A057A" w:rsidRPr="0085256C" w14:paraId="33DB5470" w14:textId="77777777" w:rsidTr="0085256C">
        <w:trPr>
          <w:trHeight w:val="48"/>
        </w:trPr>
        <w:tc>
          <w:tcPr>
            <w:tcW w:w="1657" w:type="dxa"/>
            <w:vMerge/>
            <w:vAlign w:val="center"/>
          </w:tcPr>
          <w:p w14:paraId="555A778D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0AA9340B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24c</w:t>
            </w:r>
          </w:p>
        </w:tc>
        <w:tc>
          <w:tcPr>
            <w:tcW w:w="11359" w:type="dxa"/>
            <w:vAlign w:val="center"/>
          </w:tcPr>
          <w:p w14:paraId="183E38FB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Amendments justified (subgroup expansion, variable clarification) post-review.</w:t>
            </w:r>
          </w:p>
        </w:tc>
        <w:tc>
          <w:tcPr>
            <w:tcW w:w="1597" w:type="dxa"/>
            <w:vAlign w:val="center"/>
          </w:tcPr>
          <w:p w14:paraId="261CA464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Methods, Section 2, p. 5</w:t>
            </w:r>
          </w:p>
        </w:tc>
      </w:tr>
      <w:tr w:rsidR="009A057A" w:rsidRPr="0085256C" w14:paraId="13FEEF1E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00432ACD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Support</w:t>
            </w:r>
          </w:p>
        </w:tc>
        <w:tc>
          <w:tcPr>
            <w:tcW w:w="587" w:type="dxa"/>
            <w:vAlign w:val="center"/>
          </w:tcPr>
          <w:p w14:paraId="2BCDB358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59" w:type="dxa"/>
            <w:vAlign w:val="center"/>
          </w:tcPr>
          <w:p w14:paraId="0D660BA5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Declared no external funding and no sponsor influence.</w:t>
            </w:r>
          </w:p>
        </w:tc>
        <w:tc>
          <w:tcPr>
            <w:tcW w:w="1597" w:type="dxa"/>
            <w:vAlign w:val="center"/>
          </w:tcPr>
          <w:p w14:paraId="1ED95E2F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Funding Statement, p. 22</w:t>
            </w:r>
          </w:p>
        </w:tc>
      </w:tr>
      <w:tr w:rsidR="009A057A" w:rsidRPr="0085256C" w14:paraId="1555F15A" w14:textId="77777777" w:rsidTr="0085256C">
        <w:trPr>
          <w:trHeight w:val="48"/>
        </w:trPr>
        <w:tc>
          <w:tcPr>
            <w:tcW w:w="1657" w:type="dxa"/>
            <w:vAlign w:val="center"/>
          </w:tcPr>
          <w:p w14:paraId="362814A9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Competing interests</w:t>
            </w:r>
          </w:p>
        </w:tc>
        <w:tc>
          <w:tcPr>
            <w:tcW w:w="587" w:type="dxa"/>
            <w:vAlign w:val="center"/>
          </w:tcPr>
          <w:p w14:paraId="3AAD6B2A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1359" w:type="dxa"/>
            <w:vAlign w:val="center"/>
          </w:tcPr>
          <w:p w14:paraId="29F506F2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Declared no competing interests among authors.</w:t>
            </w:r>
          </w:p>
        </w:tc>
        <w:tc>
          <w:tcPr>
            <w:tcW w:w="1597" w:type="dxa"/>
            <w:vAlign w:val="center"/>
          </w:tcPr>
          <w:p w14:paraId="38183FD7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Conflict of Interest, p. 22</w:t>
            </w:r>
          </w:p>
        </w:tc>
      </w:tr>
      <w:tr w:rsidR="009A057A" w:rsidRPr="0085256C" w14:paraId="1920E58A" w14:textId="77777777" w:rsidTr="0085256C">
        <w:trPr>
          <w:trHeight w:val="219"/>
        </w:trPr>
        <w:tc>
          <w:tcPr>
            <w:tcW w:w="1657" w:type="dxa"/>
            <w:vAlign w:val="center"/>
          </w:tcPr>
          <w:p w14:paraId="1D18BFCC" w14:textId="77777777" w:rsidR="009A057A" w:rsidRPr="0085256C" w:rsidRDefault="009A057A" w:rsidP="0085256C">
            <w:pPr>
              <w:pStyle w:val="Default"/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Availability of data, code and other materials</w:t>
            </w:r>
          </w:p>
        </w:tc>
        <w:tc>
          <w:tcPr>
            <w:tcW w:w="587" w:type="dxa"/>
            <w:vAlign w:val="center"/>
          </w:tcPr>
          <w:p w14:paraId="5982AE21" w14:textId="77777777" w:rsidR="009A057A" w:rsidRPr="0085256C" w:rsidRDefault="009A057A" w:rsidP="0085256C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56C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1359" w:type="dxa"/>
            <w:vAlign w:val="center"/>
          </w:tcPr>
          <w:p w14:paraId="055F0A99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Data extraction templates, analytic code references, and summary datasets available upon request.</w:t>
            </w:r>
          </w:p>
        </w:tc>
        <w:tc>
          <w:tcPr>
            <w:tcW w:w="1597" w:type="dxa"/>
            <w:vAlign w:val="center"/>
          </w:tcPr>
          <w:p w14:paraId="2A26448F" w14:textId="77777777" w:rsidR="009A057A" w:rsidRPr="0085256C" w:rsidRDefault="009A057A" w:rsidP="0085256C">
            <w:pPr>
              <w:jc w:val="center"/>
              <w:rPr>
                <w:sz w:val="21"/>
                <w:szCs w:val="21"/>
              </w:rPr>
            </w:pPr>
            <w:r w:rsidRPr="0085256C">
              <w:rPr>
                <w:sz w:val="21"/>
                <w:szCs w:val="21"/>
              </w:rPr>
              <w:t>Data Availability, p. 21</w:t>
            </w:r>
          </w:p>
        </w:tc>
      </w:tr>
    </w:tbl>
    <w:p w14:paraId="48A386F3" w14:textId="53FB946D" w:rsidR="00FB3483" w:rsidRPr="00423913" w:rsidRDefault="00FB3483" w:rsidP="00B730D1">
      <w:pPr>
        <w:pStyle w:val="Default"/>
        <w:spacing w:line="183" w:lineRule="atLeas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878B1">
        <w:rPr>
          <w:rFonts w:ascii="Times New Roman" w:hAnsi="Times New Roman" w:cs="Times New Roman"/>
          <w:iCs/>
          <w:color w:val="auto"/>
          <w:sz w:val="21"/>
          <w:szCs w:val="21"/>
        </w:rPr>
        <w:t xml:space="preserve">From: </w:t>
      </w:r>
      <w:r w:rsidR="00461576" w:rsidRPr="00423913">
        <w:rPr>
          <w:rFonts w:ascii="Times New Roman" w:hAnsi="Times New Roman" w:cs="Times New Roman"/>
          <w:color w:val="auto"/>
          <w:sz w:val="21"/>
          <w:szCs w:val="21"/>
        </w:rPr>
        <w:t xml:space="preserve">Page MJ, McKenzie JE, Bossuyt PM, Boutron I, Hoffmann TC, Mulrow CD, </w:t>
      </w:r>
      <w:r w:rsidR="00461576" w:rsidRPr="005878B1">
        <w:rPr>
          <w:rFonts w:ascii="Times New Roman" w:hAnsi="Times New Roman" w:cs="Times New Roman"/>
          <w:i/>
          <w:color w:val="auto"/>
          <w:sz w:val="21"/>
          <w:szCs w:val="21"/>
        </w:rPr>
        <w:t>et al.</w:t>
      </w:r>
      <w:r w:rsidR="00461576" w:rsidRPr="00423913">
        <w:rPr>
          <w:rFonts w:ascii="Times New Roman" w:hAnsi="Times New Roman" w:cs="Times New Roman"/>
          <w:color w:val="auto"/>
          <w:sz w:val="21"/>
          <w:szCs w:val="21"/>
        </w:rPr>
        <w:t xml:space="preserve"> The PRISMA 2020 statement: an updated guideline for reporting systematic reviews.</w:t>
      </w:r>
      <w:r w:rsidR="0077253C" w:rsidRPr="00423913">
        <w:rPr>
          <w:rFonts w:ascii="Times New Roman" w:hAnsi="Times New Roman" w:cs="Times New Roman"/>
          <w:color w:val="auto"/>
          <w:sz w:val="21"/>
          <w:szCs w:val="21"/>
        </w:rPr>
        <w:t xml:space="preserve"> BMJ 2021;</w:t>
      </w:r>
      <w:r w:rsidR="005878B1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77253C" w:rsidRPr="00423913">
        <w:rPr>
          <w:rFonts w:ascii="Times New Roman" w:hAnsi="Times New Roman" w:cs="Times New Roman"/>
          <w:color w:val="auto"/>
          <w:sz w:val="21"/>
          <w:szCs w:val="21"/>
        </w:rPr>
        <w:t>372:</w:t>
      </w:r>
      <w:r w:rsidR="005878B1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77253C" w:rsidRPr="00423913">
        <w:rPr>
          <w:rFonts w:ascii="Times New Roman" w:hAnsi="Times New Roman" w:cs="Times New Roman"/>
          <w:color w:val="auto"/>
          <w:sz w:val="21"/>
          <w:szCs w:val="21"/>
        </w:rPr>
        <w:t>n71</w:t>
      </w:r>
      <w:r w:rsidR="00461576" w:rsidRPr="00423913">
        <w:rPr>
          <w:rFonts w:ascii="Times New Roman" w:hAnsi="Times New Roman" w:cs="Times New Roman"/>
          <w:color w:val="auto"/>
          <w:sz w:val="21"/>
          <w:szCs w:val="21"/>
        </w:rPr>
        <w:t>.</w:t>
      </w:r>
      <w:r w:rsidR="0077253C" w:rsidRPr="00423913">
        <w:rPr>
          <w:rFonts w:ascii="Times New Roman" w:hAnsi="Times New Roman" w:cs="Times New Roman"/>
          <w:color w:val="auto"/>
          <w:sz w:val="21"/>
          <w:szCs w:val="21"/>
        </w:rPr>
        <w:t>doi: 10.1136/bmj.n71</w:t>
      </w:r>
      <w:r w:rsidR="005878B1">
        <w:rPr>
          <w:rFonts w:ascii="Times New Roman" w:hAnsi="Times New Roman" w:cs="Times New Roman"/>
          <w:color w:val="auto"/>
          <w:sz w:val="21"/>
          <w:szCs w:val="21"/>
        </w:rPr>
        <w:t>.</w:t>
      </w:r>
      <w:bookmarkStart w:id="0" w:name="_GoBack"/>
      <w:bookmarkEnd w:id="0"/>
    </w:p>
    <w:p w14:paraId="43A71047" w14:textId="7DC3B513" w:rsidR="00423913" w:rsidRPr="00423913" w:rsidRDefault="00423913" w:rsidP="00B730D1">
      <w:pPr>
        <w:pStyle w:val="Default"/>
        <w:spacing w:line="183" w:lineRule="atLeas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580697C8" w14:textId="77777777" w:rsidR="00423913" w:rsidRPr="00423913" w:rsidRDefault="00423913" w:rsidP="00B730D1">
      <w:pPr>
        <w:pStyle w:val="Default"/>
        <w:spacing w:line="183" w:lineRule="atLeast"/>
        <w:jc w:val="both"/>
        <w:rPr>
          <w:rFonts w:ascii="Times New Roman" w:hAnsi="Times New Roman" w:cs="Times New Roman"/>
          <w:color w:val="auto"/>
          <w:sz w:val="21"/>
          <w:szCs w:val="21"/>
          <w:lang w:val="da-DK"/>
        </w:rPr>
      </w:pPr>
    </w:p>
    <w:sectPr w:rsidR="00423913" w:rsidRPr="00423913" w:rsidSect="001F0886">
      <w:headerReference w:type="default" r:id="rId6"/>
      <w:footerReference w:type="default" r:id="rId7"/>
      <w:pgSz w:w="15840" w:h="12240" w:orient="landscape"/>
      <w:pgMar w:top="432" w:right="432" w:bottom="432" w:left="432" w:header="283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88CD1" w14:textId="77777777" w:rsidR="00513E2A" w:rsidRDefault="00513E2A">
      <w:r>
        <w:separator/>
      </w:r>
    </w:p>
  </w:endnote>
  <w:endnote w:type="continuationSeparator" w:id="0">
    <w:p w14:paraId="11E6FD1D" w14:textId="77777777" w:rsidR="00513E2A" w:rsidRDefault="0051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7863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94E430F" w14:textId="45BCB9F1" w:rsidR="001F0886" w:rsidRPr="001F0886" w:rsidRDefault="001F0886" w:rsidP="001F0886">
        <w:pPr>
          <w:pStyle w:val="a4"/>
          <w:jc w:val="center"/>
          <w:rPr>
            <w:sz w:val="18"/>
            <w:szCs w:val="18"/>
          </w:rPr>
        </w:pPr>
        <w:r w:rsidRPr="001F0886">
          <w:rPr>
            <w:sz w:val="18"/>
            <w:szCs w:val="18"/>
          </w:rPr>
          <w:fldChar w:fldCharType="begin"/>
        </w:r>
        <w:r w:rsidRPr="001F0886">
          <w:rPr>
            <w:sz w:val="18"/>
            <w:szCs w:val="18"/>
          </w:rPr>
          <w:instrText>PAGE   \* MERGEFORMAT</w:instrText>
        </w:r>
        <w:r w:rsidRPr="001F0886">
          <w:rPr>
            <w:sz w:val="18"/>
            <w:szCs w:val="18"/>
          </w:rPr>
          <w:fldChar w:fldCharType="separate"/>
        </w:r>
        <w:r w:rsidR="005878B1" w:rsidRPr="005878B1">
          <w:rPr>
            <w:noProof/>
            <w:sz w:val="18"/>
            <w:szCs w:val="18"/>
            <w:lang w:val="zh-CN" w:eastAsia="zh-CN"/>
          </w:rPr>
          <w:t>3</w:t>
        </w:r>
        <w:r w:rsidRPr="001F088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CEA53" w14:textId="77777777" w:rsidR="00513E2A" w:rsidRDefault="00513E2A">
      <w:r>
        <w:separator/>
      </w:r>
    </w:p>
  </w:footnote>
  <w:footnote w:type="continuationSeparator" w:id="0">
    <w:p w14:paraId="4875C7CD" w14:textId="77777777" w:rsidR="00513E2A" w:rsidRDefault="0051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8FE51" w14:textId="77777777" w:rsidR="00947707" w:rsidRPr="00930A31" w:rsidRDefault="005878B1" w:rsidP="00E324A8">
    <w:pPr>
      <w:pStyle w:val="CM2"/>
      <w:ind w:left="1080"/>
      <w:rPr>
        <w:rFonts w:ascii="Lucida Sans" w:hAnsi="Lucida Sans"/>
        <w:sz w:val="20"/>
        <w:szCs w:val="20"/>
      </w:rPr>
    </w:pPr>
    <w:r>
      <w:rPr>
        <w:rFonts w:ascii="Lucida Sans" w:hAnsi="Lucida Sans"/>
        <w:noProof/>
        <w:sz w:val="20"/>
        <w:szCs w:val="20"/>
      </w:rPr>
      <w:pict w14:anchorId="6F392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.55pt;margin-top:-8.8pt;width:36pt;height:33pt;z-index:251657728" wrapcoords="-450 0 -450 21109 21600 21109 21600 0 -450 0">
          <v:imagedata r:id="rId1" o:title=""/>
        </v:shape>
      </w:pict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56BAF"/>
    <w:rsid w:val="00004ECB"/>
    <w:rsid w:val="00077B44"/>
    <w:rsid w:val="00106E7E"/>
    <w:rsid w:val="001358C7"/>
    <w:rsid w:val="00152CDB"/>
    <w:rsid w:val="0018323E"/>
    <w:rsid w:val="00190C83"/>
    <w:rsid w:val="001C53B8"/>
    <w:rsid w:val="001F0886"/>
    <w:rsid w:val="002275F3"/>
    <w:rsid w:val="00246C93"/>
    <w:rsid w:val="00247A59"/>
    <w:rsid w:val="00256BAF"/>
    <w:rsid w:val="00260EA7"/>
    <w:rsid w:val="00273CFF"/>
    <w:rsid w:val="002A2A06"/>
    <w:rsid w:val="002F1037"/>
    <w:rsid w:val="003103C2"/>
    <w:rsid w:val="003516AD"/>
    <w:rsid w:val="00363B8D"/>
    <w:rsid w:val="003760FB"/>
    <w:rsid w:val="003B79FF"/>
    <w:rsid w:val="00400A0B"/>
    <w:rsid w:val="004033C1"/>
    <w:rsid w:val="00423913"/>
    <w:rsid w:val="00443C1D"/>
    <w:rsid w:val="00461576"/>
    <w:rsid w:val="004C1685"/>
    <w:rsid w:val="005078EE"/>
    <w:rsid w:val="00513E2A"/>
    <w:rsid w:val="00550BF1"/>
    <w:rsid w:val="005878B1"/>
    <w:rsid w:val="0059028D"/>
    <w:rsid w:val="005979B8"/>
    <w:rsid w:val="005B0142"/>
    <w:rsid w:val="00640172"/>
    <w:rsid w:val="006E5FE2"/>
    <w:rsid w:val="006F3BA6"/>
    <w:rsid w:val="00726794"/>
    <w:rsid w:val="0077253C"/>
    <w:rsid w:val="00827544"/>
    <w:rsid w:val="008412D5"/>
    <w:rsid w:val="0085256C"/>
    <w:rsid w:val="00883822"/>
    <w:rsid w:val="008874B3"/>
    <w:rsid w:val="008A3EAE"/>
    <w:rsid w:val="008E2C91"/>
    <w:rsid w:val="00914D65"/>
    <w:rsid w:val="00930A31"/>
    <w:rsid w:val="00947707"/>
    <w:rsid w:val="009827E5"/>
    <w:rsid w:val="009A057A"/>
    <w:rsid w:val="00A215D2"/>
    <w:rsid w:val="00A37BE9"/>
    <w:rsid w:val="00A63EBE"/>
    <w:rsid w:val="00A86593"/>
    <w:rsid w:val="00AB79CE"/>
    <w:rsid w:val="00AE4BBD"/>
    <w:rsid w:val="00B51910"/>
    <w:rsid w:val="00B730D1"/>
    <w:rsid w:val="00C22710"/>
    <w:rsid w:val="00CA759E"/>
    <w:rsid w:val="00D0219C"/>
    <w:rsid w:val="00D1528B"/>
    <w:rsid w:val="00D92940"/>
    <w:rsid w:val="00D95D84"/>
    <w:rsid w:val="00DC4F19"/>
    <w:rsid w:val="00E324A8"/>
    <w:rsid w:val="00E66E3A"/>
    <w:rsid w:val="00E7123D"/>
    <w:rsid w:val="00EB610E"/>
    <w:rsid w:val="00EC6479"/>
    <w:rsid w:val="00F1181D"/>
    <w:rsid w:val="00F67C14"/>
    <w:rsid w:val="00FB3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F8D54B9"/>
  <w15:docId w15:val="{73206A14-B95C-4D5A-AE14-D647F463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37"/>
    <w:rPr>
      <w:sz w:val="24"/>
      <w:szCs w:val="24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103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2F1037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2F1037"/>
    <w:pPr>
      <w:spacing w:after="373"/>
    </w:pPr>
    <w:rPr>
      <w:rFonts w:cs="Times New Roman"/>
      <w:color w:val="auto"/>
    </w:rPr>
  </w:style>
  <w:style w:type="paragraph" w:styleId="a3">
    <w:name w:val="header"/>
    <w:basedOn w:val="a"/>
    <w:rsid w:val="00E324A8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E324A8"/>
    <w:pPr>
      <w:tabs>
        <w:tab w:val="center" w:pos="4320"/>
        <w:tab w:val="right" w:pos="8640"/>
      </w:tabs>
    </w:pPr>
  </w:style>
  <w:style w:type="character" w:styleId="a6">
    <w:name w:val="Hyperlink"/>
    <w:rsid w:val="00C22710"/>
    <w:rPr>
      <w:color w:val="0563C1"/>
      <w:u w:val="single"/>
    </w:rPr>
  </w:style>
  <w:style w:type="character" w:customStyle="1" w:styleId="1">
    <w:name w:val="未处理的提及1"/>
    <w:uiPriority w:val="99"/>
    <w:semiHidden/>
    <w:unhideWhenUsed/>
    <w:rsid w:val="004033C1"/>
    <w:rPr>
      <w:color w:val="605E5C"/>
      <w:shd w:val="clear" w:color="auto" w:fill="E1DFDD"/>
    </w:rPr>
  </w:style>
  <w:style w:type="character" w:customStyle="1" w:styleId="a5">
    <w:name w:val="页脚 字符"/>
    <w:basedOn w:val="a0"/>
    <w:link w:val="a4"/>
    <w:uiPriority w:val="99"/>
    <w:rsid w:val="001F0886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PRISMA 2009 Checklist.doc</vt:lpstr>
      <vt:lpstr>Microsoft Word - PRISMA 2009 Checklist.doc</vt:lpstr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subject/>
  <dc:creator>mocampo</dc:creator>
  <cp:keywords/>
  <dc:description/>
  <cp:lastModifiedBy>Monique Ong</cp:lastModifiedBy>
  <cp:revision>37</cp:revision>
  <cp:lastPrinted>2020-11-24T03:02:00Z</cp:lastPrinted>
  <dcterms:created xsi:type="dcterms:W3CDTF">2020-11-24T03:02:00Z</dcterms:created>
  <dcterms:modified xsi:type="dcterms:W3CDTF">2025-12-26T03:20:00Z</dcterms:modified>
</cp:coreProperties>
</file>